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69A8F174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1C61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21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日、</w:t>
      </w:r>
      <w:r w:rsidR="001C61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郑裕彤</w:t>
      </w:r>
      <w:proofErr w:type="gramStart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医学楼</w:t>
      </w:r>
      <w:proofErr w:type="gramEnd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E203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</w:t>
      </w:r>
      <w:proofErr w:type="gramStart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克水平</w:t>
      </w:r>
      <w:proofErr w:type="gramEnd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10BECD4A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1C61FD"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61FD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</w:t>
      </w:r>
      <w:proofErr w:type="gramStart"/>
      <w:r w:rsidR="00304B36">
        <w:rPr>
          <w:rFonts w:ascii="宋体" w:eastAsia="宋体" w:hAnsi="宋体" w:cs="宋体" w:hint="eastAsia"/>
          <w:kern w:val="0"/>
          <w:sz w:val="24"/>
          <w:szCs w:val="24"/>
        </w:rPr>
        <w:t>医学楼</w:t>
      </w:r>
      <w:proofErr w:type="gramEnd"/>
      <w:r w:rsidR="00304B36">
        <w:rPr>
          <w:rFonts w:ascii="宋体" w:eastAsia="宋体" w:hAnsi="宋体" w:cs="宋体" w:hint="eastAsia"/>
          <w:kern w:val="0"/>
          <w:sz w:val="24"/>
          <w:szCs w:val="24"/>
        </w:rPr>
        <w:t>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（周三）或 生物医学馆U</w:t>
      </w:r>
      <w:r w:rsidR="00E61CFA">
        <w:rPr>
          <w:rFonts w:ascii="宋体" w:eastAsia="宋体" w:hAnsi="宋体" w:cs="宋体"/>
          <w:kern w:val="0"/>
          <w:sz w:val="24"/>
          <w:szCs w:val="24"/>
        </w:rPr>
        <w:t>6-072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（周四）</w:t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1ECF5F7F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1C61FD" w:rsidRPr="001C61FD">
        <w:rPr>
          <w:rFonts w:ascii="宋体" w:eastAsia="宋体" w:hAnsi="宋体" w:cs="宋体"/>
          <w:kern w:val="0"/>
          <w:sz w:val="24"/>
          <w:szCs w:val="24"/>
        </w:rPr>
        <w:t>http://proteinreasearch-e212.mikecrm.com/yLeSF6l</w:t>
      </w:r>
    </w:p>
    <w:p w14:paraId="310B2CA4" w14:textId="34BAC01F" w:rsidR="00527658" w:rsidRDefault="001C61FD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CC11F" wp14:editId="4D38CCE1">
            <wp:simplePos x="0" y="0"/>
            <wp:positionH relativeFrom="column">
              <wp:posOffset>1133475</wp:posOffset>
            </wp:positionH>
            <wp:positionV relativeFrom="paragraph">
              <wp:posOffset>243840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yLeSF6l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yLeSF6l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bookmarkStart w:id="1" w:name="_GoBack"/>
      <w:bookmarkEnd w:id="1"/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2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DBB8" w14:textId="77777777" w:rsidR="00130C10" w:rsidRDefault="00130C10" w:rsidP="0016426F">
      <w:r>
        <w:separator/>
      </w:r>
    </w:p>
  </w:endnote>
  <w:endnote w:type="continuationSeparator" w:id="0">
    <w:p w14:paraId="45A985F1" w14:textId="77777777" w:rsidR="00130C10" w:rsidRDefault="00130C10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1BD7" w14:textId="77777777" w:rsidR="00130C10" w:rsidRDefault="00130C10" w:rsidP="0016426F">
      <w:r>
        <w:separator/>
      </w:r>
    </w:p>
  </w:footnote>
  <w:footnote w:type="continuationSeparator" w:id="0">
    <w:p w14:paraId="78D7DB42" w14:textId="77777777" w:rsidR="00130C10" w:rsidRDefault="00130C10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30C10"/>
    <w:rsid w:val="00147BA9"/>
    <w:rsid w:val="0016426F"/>
    <w:rsid w:val="001A5295"/>
    <w:rsid w:val="001B100B"/>
    <w:rsid w:val="001C61FD"/>
    <w:rsid w:val="002964AB"/>
    <w:rsid w:val="002A3CED"/>
    <w:rsid w:val="002B4B89"/>
    <w:rsid w:val="002D75F7"/>
    <w:rsid w:val="00304B36"/>
    <w:rsid w:val="003C11F0"/>
    <w:rsid w:val="0040671E"/>
    <w:rsid w:val="004A11B4"/>
    <w:rsid w:val="004C40D0"/>
    <w:rsid w:val="005052DA"/>
    <w:rsid w:val="00527658"/>
    <w:rsid w:val="006A3C8A"/>
    <w:rsid w:val="00754AD7"/>
    <w:rsid w:val="007A5BC6"/>
    <w:rsid w:val="007A6768"/>
    <w:rsid w:val="007C16E5"/>
    <w:rsid w:val="008D756F"/>
    <w:rsid w:val="008E4508"/>
    <w:rsid w:val="00A02CEC"/>
    <w:rsid w:val="00A21ACF"/>
    <w:rsid w:val="00AE2AAE"/>
    <w:rsid w:val="00B0751E"/>
    <w:rsid w:val="00B44A62"/>
    <w:rsid w:val="00B84B84"/>
    <w:rsid w:val="00BE30A4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42</cp:revision>
  <dcterms:created xsi:type="dcterms:W3CDTF">2021-09-07T01:55:00Z</dcterms:created>
  <dcterms:modified xsi:type="dcterms:W3CDTF">2022-09-09T02:47:00Z</dcterms:modified>
</cp:coreProperties>
</file>